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ítulo"/>
      </w:pPr>
      <w:r>
        <w:rPr>
          <w:rtl w:val="0"/>
        </w:rPr>
        <w:t>Brand Ambassador Agreement</w:t>
      </w:r>
    </w:p>
    <w:p>
      <w:pPr>
        <w:pStyle w:val="Título"/>
      </w:pPr>
    </w:p>
    <w:p>
      <w:pPr>
        <w:pStyle w:val="Título"/>
      </w:pPr>
    </w:p>
    <w:p>
      <w:pPr>
        <w:pStyle w:val="Texto Base"/>
      </w:pPr>
      <w:r>
        <w:rPr>
          <w:rtl w:val="0"/>
        </w:rPr>
        <w:t>This Brand Ambassador Service Agreement (the "Agreement") is made effective as of ___</w:t>
      </w:r>
      <w:r>
        <w:rPr>
          <w:rtl w:val="0"/>
          <w:lang w:val="es-ES_tradnl"/>
        </w:rPr>
        <w:t>_</w:t>
      </w:r>
      <w:r>
        <w:rPr>
          <w:rtl w:val="0"/>
        </w:rPr>
        <w:t>________ [Date] by and between ___________________ [Service Provider Name], with its principal place of business at ___________________ [Address] (the "Brand Ambassador"), and ___________________ [Client Name], with its principal place of business at ___________________ [Address] (the "Client").</w:t>
      </w:r>
    </w:p>
    <w:p>
      <w:pPr>
        <w:pStyle w:val="Subtítulo"/>
      </w:pPr>
      <w:r>
        <w:rPr>
          <w:rtl w:val="0"/>
        </w:rPr>
        <w:t>1. Services</w:t>
      </w:r>
    </w:p>
    <w:p>
      <w:pPr>
        <w:pStyle w:val="Texto Base"/>
      </w:pPr>
      <w:r>
        <w:rPr>
          <w:rtl w:val="0"/>
        </w:rPr>
        <w:t>The Brand Ambassador agrees to promote the Client</w:t>
      </w:r>
      <w:r>
        <w:rPr>
          <w:rtl w:val="1"/>
        </w:rPr>
        <w:t>’</w:t>
      </w:r>
      <w:r>
        <w:rPr>
          <w:rtl w:val="0"/>
        </w:rPr>
        <w:t>s brand, products, or services by engaging in the following activities:________________________________________</w:t>
      </w:r>
      <w:r>
        <w:rPr>
          <w:rtl w:val="0"/>
          <w:lang w:val="es-ES_tradnl"/>
        </w:rPr>
        <w:t>____________________</w:t>
      </w:r>
      <w:r>
        <w:rPr>
          <w:rtl w:val="0"/>
        </w:rPr>
        <w:t>_______</w:t>
      </w:r>
      <w:r>
        <w:rPr>
          <w:rtl w:val="0"/>
          <w:lang w:val="es-ES_tradnl"/>
        </w:rPr>
        <w:t xml:space="preserve"> </w:t>
      </w:r>
      <w:r>
        <w:rPr>
          <w:rtl w:val="0"/>
        </w:rPr>
        <w:t>__________________________</w:t>
      </w:r>
      <w:r>
        <w:rPr>
          <w:rtl w:val="0"/>
          <w:lang w:val="es-ES_tradnl"/>
        </w:rPr>
        <w:t xml:space="preserve"> </w:t>
      </w:r>
      <w:r>
        <w:rPr>
          <w:rtl w:val="0"/>
        </w:rPr>
        <w:t>[Define the specific services to be delivered, e.g., creating and sharing promotional content on social media, attending events or campaigns, increasing brand visibility</w:t>
      </w:r>
      <w:r>
        <w:rPr>
          <w:rtl w:val="0"/>
        </w:rPr>
        <w:t>…</w:t>
      </w:r>
      <w:r>
        <w:rPr>
          <w:rtl w:val="0"/>
          <w:lang w:val="pt-PT"/>
        </w:rPr>
        <w:t>].</w:t>
      </w:r>
    </w:p>
    <w:p>
      <w:pPr>
        <w:pStyle w:val="Subtítulo"/>
      </w:pPr>
      <w:r>
        <w:rPr>
          <w:rtl w:val="0"/>
          <w:lang w:val="en-US"/>
        </w:rPr>
        <w:t>2. Term and Termination</w:t>
      </w:r>
    </w:p>
    <w:p>
      <w:pPr>
        <w:pStyle w:val="Texto Base"/>
      </w:pPr>
      <w:r>
        <w:rPr>
          <w:rtl w:val="0"/>
        </w:rPr>
        <w:t>This Agreement starts on ___________________ [Start Date] and last</w:t>
      </w:r>
      <w: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page">
                  <wp:posOffset>715682</wp:posOffset>
                </wp:positionH>
                <wp:positionV relativeFrom="page">
                  <wp:posOffset>9283574</wp:posOffset>
                </wp:positionV>
                <wp:extent cx="1273947" cy="270750"/>
                <wp:effectExtent l="0" t="0" r="0" b="0"/>
                <wp:wrapNone/>
                <wp:docPr id="1073741826" name="officeArt object" descr="Rectángulo">
                  <a:hlinkClick r:id="rId4" invalidUrl="" action="" tgtFrame="" tooltip="" history="1" highlightClick="0" endSnd="0"/>
                </wp:docPr>
                <wp:cNvGraphicFramePr/>
                <a:graphic xmlns:a="http://schemas.openxmlformats.org/drawingml/2006/main">
                  <a:graphicData uri="http://schemas.microsoft.com/office/word/2010/wordprocessingShape">
                    <wps:wsp>
                      <wps:cNvSpPr/>
                      <wps:spPr>
                        <a:xfrm>
                          <a:off x="0" y="0"/>
                          <a:ext cx="1273947" cy="270750"/>
                        </a:xfrm>
                        <a:prstGeom prst="rect">
                          <a:avLst/>
                        </a:prstGeom>
                        <a:noFill/>
                        <a:ln w="12700" cap="flat">
                          <a:noFill/>
                          <a:miter lim="400000"/>
                        </a:ln>
                        <a:effectLst/>
                      </wps:spPr>
                      <wps:bodyPr/>
                    </wps:wsp>
                  </a:graphicData>
                </a:graphic>
              </wp:anchor>
            </w:drawing>
          </mc:Choice>
          <mc:Fallback>
            <w:pict>
              <v:rect id="_x0000_s1026" style="visibility:visible;position:absolute;margin-left:56.4pt;margin-top:731.0pt;width:100.3pt;height:21.3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rtl w:val="0"/>
        </w:rPr>
        <w:t>s for ___________________ [Number] ___________________ [Months/Years], unless ended earlier as specified here.</w:t>
      </w:r>
    </w:p>
    <w:p>
      <w:pPr>
        <w:pStyle w:val="Texto Base"/>
      </w:pPr>
      <w:r>
        <w:rPr>
          <w:rtl w:val="0"/>
        </w:rPr>
        <w:t>Either party may terminate this Agreement for cause with ___________________ [Number] days</w:t>
      </w:r>
      <w:r>
        <w:rPr>
          <w:rtl w:val="1"/>
        </w:rPr>
        <w:t xml:space="preserve">’ </w:t>
      </w:r>
      <w:r>
        <w:rPr>
          <w:rtl w:val="0"/>
        </w:rPr>
        <w:t>written notice if the other party seriously breaks this Agreement and doesn't fix it within that time.</w:t>
      </w:r>
    </w:p>
    <w:p>
      <w:pPr>
        <w:pStyle w:val="Subtítulo"/>
      </w:pPr>
      <w:r>
        <w:rPr>
          <w:rtl w:val="0"/>
          <w:lang w:val="en-US"/>
        </w:rPr>
        <w:t>3. Payment Terms</w:t>
      </w:r>
    </w:p>
    <w:p>
      <w:pPr>
        <w:pStyle w:val="Texto Base"/>
      </w:pPr>
      <w:r>
        <w:rPr>
          <w:rtl w:val="0"/>
        </w:rPr>
        <w:t>The Client agrees to compensate the Brand Ambassador as follows:</w:t>
      </w:r>
    </w:p>
    <w:p>
      <w:pPr>
        <w:pStyle w:val="Texto Base"/>
        <w:numPr>
          <w:ilvl w:val="0"/>
          <w:numId w:val="2"/>
        </w:numPr>
      </w:pPr>
      <w:r>
        <w:rPr>
          <w:rtl w:val="0"/>
        </w:rPr>
        <w:t>Payment of $_________ [Amount] per _________[Month/Deliverable/Event].</w:t>
      </w:r>
    </w:p>
    <w:p>
      <w:pPr>
        <w:pStyle w:val="Texto Base"/>
        <w:numPr>
          <w:ilvl w:val="0"/>
          <w:numId w:val="2"/>
        </w:numPr>
      </w:pPr>
      <w:r>
        <w:rPr>
          <w:rtl w:val="0"/>
        </w:rPr>
        <w:t>Reimbursement for pre-approved expenses incurred while performing services, such as travel or event costs, upon submission of receipts.</w:t>
      </w:r>
    </w:p>
    <w:p>
      <w:pPr>
        <w:pStyle w:val="Texto Base"/>
      </w:pPr>
      <w:r>
        <w:rPr>
          <w:rtl w:val="0"/>
        </w:rPr>
        <w:t>All invoices shall be issued ___________________ [Frequency] and payment is due within ___________________ [Number] days of invoice date.</w:t>
      </w:r>
    </w:p>
    <w:p>
      <w:pPr>
        <w:pStyle w:val="Subtítulo"/>
      </w:pPr>
      <w:r>
        <w:rPr>
          <w:rtl w:val="0"/>
          <w:lang w:val="en-US"/>
        </w:rPr>
        <w:t>4. Brand Guidelines Intellectual Property</w:t>
      </w:r>
    </w:p>
    <w:p>
      <w:pPr>
        <w:pStyle w:val="Texto Base"/>
      </w:pPr>
      <w:r>
        <w:rPr>
          <w:rtl w:val="0"/>
        </w:rPr>
        <w:t>The Brand Ambassador agrees to follow the Client</w:t>
      </w:r>
      <w:r>
        <w:rPr>
          <w:rtl w:val="1"/>
        </w:rPr>
        <w:t>’</w:t>
      </w:r>
      <w:r>
        <w:rPr>
          <w:rtl w:val="0"/>
        </w:rPr>
        <w:t>s brand guidelines, which include style, tone, messaging, and approved visuals.</w:t>
      </w:r>
    </w:p>
    <w:p>
      <w:pPr>
        <w:pStyle w:val="Texto Base"/>
      </w:pPr>
      <w:r>
        <w:rPr>
          <w:rtl w:val="0"/>
        </w:rPr>
        <w:t>The Brand Ambassador grants the Client a perpetual, worldwide license to use Promotional Content solely for marketing and advertising purposes, provided such use does not modify the original intent or integrity of the content.</w:t>
      </w:r>
    </w:p>
    <w:p>
      <w:pPr>
        <w:pStyle w:val="Subtítulo"/>
      </w:pPr>
      <w:r>
        <w:rPr>
          <w:rtl w:val="0"/>
          <w:lang w:val="en-US"/>
        </w:rPr>
        <w:t>5. Confidentiality</w:t>
      </w:r>
    </w:p>
    <w:p>
      <w:pPr>
        <w:pStyle w:val="Texto Base"/>
        <w:rPr>
          <w:rStyle w:val="Ninguno"/>
          <w:rFonts w:ascii="Times Roman" w:cs="Times Roman" w:hAnsi="Times Roman" w:eastAsia="Times Roman"/>
          <w:sz w:val="24"/>
          <w:szCs w:val="24"/>
        </w:rPr>
      </w:pPr>
      <w:r>
        <w:rPr>
          <w:rtl w:val="0"/>
        </w:rPr>
        <w:t>Each party agrees to treat all Confidential Information as strictly confidential, not to disclose Confidential Information or permit it to be disclosed, in whole or part, to any third party without the prior written consent of the Parties, and not to use any Confidential Information for any purpose except as required in the performance of the Services.</w:t>
      </w:r>
      <w:r>
        <w:rPr>
          <w:rtl w:val="0"/>
        </w:rPr>
        <w:t> </w:t>
      </w:r>
    </w:p>
    <w:p>
      <w:pPr>
        <w:pStyle w:val="Texto Base"/>
        <w:rPr>
          <w:rStyle w:val="Ninguno"/>
          <w:rFonts w:ascii="Times Roman" w:cs="Times Roman" w:hAnsi="Times Roman" w:eastAsia="Times Roman"/>
          <w:sz w:val="24"/>
          <w:szCs w:val="24"/>
        </w:rPr>
      </w:pPr>
      <w:r>
        <w:rPr>
          <w:rtl w:val="0"/>
        </w:rPr>
        <w:t>Confidential Information includes, but is not limited to, brand strategies, campaign details, and non-public financial or operational information.</w:t>
      </w:r>
    </w:p>
    <w:p>
      <w:pPr>
        <w:pStyle w:val="Subtítulo"/>
      </w:pPr>
      <w:r>
        <w:rPr>
          <w:rtl w:val="0"/>
          <w:lang w:val="en-US"/>
        </w:rPr>
        <w:t>6. Limitation of Liability</w:t>
      </w:r>
    </w:p>
    <w:p>
      <w:pPr>
        <w:pStyle w:val="Texto Base"/>
      </w:pPr>
      <w:r>
        <w:rPr>
          <w:rtl w:val="0"/>
        </w:rPr>
        <w:t>The Service Provider</w:t>
      </w:r>
      <w:r>
        <w:rPr>
          <w:rtl w:val="1"/>
        </w:rPr>
        <w:t>’</w:t>
      </w:r>
      <w:r>
        <w:rPr>
          <w:rtl w:val="0"/>
        </w:rPr>
        <w:t>s total liability under this Agreement shall not exceed $_____</w: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715682</wp:posOffset>
                </wp:positionH>
                <wp:positionV relativeFrom="page">
                  <wp:posOffset>9283574</wp:posOffset>
                </wp:positionV>
                <wp:extent cx="1273947" cy="270750"/>
                <wp:effectExtent l="0" t="0" r="0" b="0"/>
                <wp:wrapNone/>
                <wp:docPr id="1073741827" name="officeArt object" descr="Rectángulo">
                  <a:hlinkClick r:id="rId4" invalidUrl="" action="" tgtFrame="" tooltip="" history="1" highlightClick="0" endSnd="0"/>
                </wp:docPr>
                <wp:cNvGraphicFramePr/>
                <a:graphic xmlns:a="http://schemas.openxmlformats.org/drawingml/2006/main">
                  <a:graphicData uri="http://schemas.microsoft.com/office/word/2010/wordprocessingShape">
                    <wps:wsp>
                      <wps:cNvSpPr/>
                      <wps:spPr>
                        <a:xfrm>
                          <a:off x="0" y="0"/>
                          <a:ext cx="1273947" cy="270750"/>
                        </a:xfrm>
                        <a:prstGeom prst="rect">
                          <a:avLst/>
                        </a:prstGeom>
                        <a:noFill/>
                        <a:ln w="12700" cap="flat">
                          <a:noFill/>
                          <a:miter lim="400000"/>
                        </a:ln>
                        <a:effectLst/>
                      </wps:spPr>
                      <wps:bodyPr/>
                    </wps:wsp>
                  </a:graphicData>
                </a:graphic>
              </wp:anchor>
            </w:drawing>
          </mc:Choice>
          <mc:Fallback>
            <w:pict>
              <v:rect id="_x0000_s1027" style="visibility:visible;position:absolute;margin-left:56.4pt;margin-top:731.0pt;width:100.3pt;height:21.3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rtl w:val="0"/>
        </w:rPr>
        <w:t>____ [Amount].</w:t>
      </w:r>
    </w:p>
    <w:p>
      <w:pPr>
        <w:pStyle w:val="Subtítulo"/>
      </w:pPr>
      <w:r>
        <w:rPr>
          <w:rtl w:val="0"/>
        </w:rPr>
        <w:t>7. Indemnification</w:t>
      </w:r>
    </w:p>
    <w:p>
      <w:pPr>
        <w:pStyle w:val="Texto Base"/>
      </w:pPr>
      <w:r>
        <w:rPr>
          <w:rtl w:val="0"/>
        </w:rPr>
        <w:t>The Service Provider agrees to protect and compensate the Client for any losses or damages caused by the Service Provider's negligence or breach of this Agreement.</w:t>
      </w:r>
    </w:p>
    <w:p>
      <w:pPr>
        <w:pStyle w:val="Subtítulo"/>
        <w:rPr>
          <w:rStyle w:val="Ninguno"/>
          <w:rFonts w:ascii="Times Roman" w:cs="Times Roman" w:hAnsi="Times Roman" w:eastAsia="Times Roman"/>
          <w:sz w:val="24"/>
          <w:szCs w:val="24"/>
        </w:rPr>
      </w:pPr>
      <w:r>
        <w:rPr>
          <w:rtl w:val="0"/>
          <w:lang w:val="en-US"/>
        </w:rPr>
        <w:t>8. Severability</w:t>
      </w:r>
    </w:p>
    <w:p>
      <w:pPr>
        <w:pStyle w:val="Texto Base"/>
      </w:pPr>
      <w:r>
        <w:rPr>
          <w:rtl w:val="0"/>
        </w:rPr>
        <w:t>If any provision of this agreement shall, for any reason, be held violative of any applicable law, and so much of the Agreement is held to be unenforceable, then the invalidity of such a specific provision of this Agreement shall not be deemed to invalidate any other provisions of this Agreement, which other provisions shall remain in full force and effect unless the removal of the invalid provisions destroy the legitimate purposes of this Agreement, in which event this Agreement shall be cancelled.</w:t>
      </w:r>
      <w:r>
        <w:rPr>
          <w:rtl w:val="0"/>
        </w:rPr>
        <w:t> </w:t>
      </w:r>
    </w:p>
    <w:p>
      <w:pPr>
        <w:pStyle w:val="Subtítulo"/>
      </w:pPr>
      <w:r>
        <w:rPr>
          <w:rtl w:val="0"/>
          <w:lang w:val="en-US"/>
        </w:rPr>
        <w:t>9. Governing Law</w:t>
      </w:r>
    </w:p>
    <w:p>
      <w:pPr>
        <w:pStyle w:val="Texto Base"/>
      </w:pPr>
      <w:r>
        <w:rPr>
          <w:rtl w:val="0"/>
        </w:rPr>
        <w:t>This Agreement shall be governed under the laws in the State of ____________________.</w:t>
      </w:r>
      <w:r>
        <w:rPr>
          <w:rtl w:val="0"/>
        </w:rPr>
        <w:t> </w:t>
      </w:r>
    </w:p>
    <w:p>
      <w:pPr>
        <w:pStyle w:val="Subtítulo"/>
        <w:rPr>
          <w:rStyle w:val="Ninguno"/>
          <w:rFonts w:ascii="Times Roman" w:cs="Times Roman" w:hAnsi="Times Roman" w:eastAsia="Times Roman"/>
          <w:b w:val="0"/>
          <w:bCs w:val="0"/>
          <w:sz w:val="24"/>
          <w:szCs w:val="24"/>
        </w:rPr>
      </w:pPr>
      <w:r>
        <w:rPr>
          <w:rtl w:val="0"/>
          <w:lang w:val="en-US"/>
        </w:rPr>
        <w:t>10. Additional Terms and Conditions</w:t>
      </w:r>
    </w:p>
    <w:p>
      <w:pPr>
        <w:pStyle w:val="Texto Base"/>
      </w:pPr>
      <w:r>
        <w:rPr>
          <w:rtl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tl w:val="0"/>
          <w:lang w:val="es-ES_tradnl"/>
        </w:rPr>
        <w:t>.</w:t>
      </w:r>
    </w:p>
    <w:p>
      <w:pPr>
        <w:pStyle w:val="Subtítulo"/>
      </w:pPr>
      <w:r>
        <w:rPr>
          <w:rtl w:val="0"/>
          <w:lang w:val="en-US"/>
        </w:rPr>
        <w:t>11. Entire Agreement</w:t>
      </w:r>
    </w:p>
    <w:p>
      <w:pPr>
        <w:pStyle w:val="Texto Base"/>
      </w:pPr>
      <w:r>
        <w:rPr>
          <w:rtl w:val="0"/>
        </w:rPr>
        <w:t>The Service Provider is an independent contractor and not an employee of the Client.</w:t>
      </w:r>
    </w:p>
    <w:p>
      <w:pPr>
        <w:pStyle w:val="Texto Base"/>
      </w:pPr>
      <w:r>
        <w:rPr>
          <w:rtl w:val="0"/>
        </w:rPr>
        <w:t>This Agreement represents the entire agreement by and between the parties, except as otherwise provided in this Agreement, and it may not be changed except by written amendment duly executed by all parties.</w:t>
      </w:r>
      <w:r>
        <w:rPr>
          <w:rtl w:val="0"/>
        </w:rPr>
        <w:t> </w:t>
      </w:r>
    </w:p>
    <w:p>
      <w:pPr>
        <w:pStyle w:val="Texto Base"/>
      </w:pPr>
      <w:r>
        <w:rPr>
          <w:rStyle w:val="Ninguno"/>
          <w:b w:val="1"/>
          <w:bCs w:val="1"/>
          <w:rtl w:val="0"/>
          <w:lang w:val="de-DE"/>
        </w:rPr>
        <w:t>IN WITNESS WHEREOF</w:t>
      </w:r>
      <w:r>
        <w:rPr>
          <w:rtl w:val="0"/>
        </w:rPr>
        <w:t>, the parties hereto have executed this Agreement as of the date first above written.</w:t>
      </w:r>
    </w:p>
    <w:p>
      <w:pPr>
        <w:pStyle w:val="Texto Base"/>
        <w:rPr>
          <w:rStyle w:val="Ninguno"/>
          <w:rFonts w:ascii="Times Roman" w:cs="Times Roman" w:hAnsi="Times Roman" w:eastAsia="Times Roman"/>
          <w:sz w:val="24"/>
          <w:szCs w:val="24"/>
        </w:rPr>
      </w:pPr>
      <w:r>
        <w:rPr>
          <w:rtl w:val="0"/>
          <w:lang w:val="de-DE"/>
        </w:rPr>
        <w:t>BRAND AMBASSADOR NAME</w:t>
        <w:tab/>
      </w:r>
      <w:r>
        <w:tab/>
      </w:r>
      <w:r>
        <w:rPr>
          <w:rtl w:val="0"/>
          <w:lang w:val="de-DE"/>
        </w:rPr>
        <w:t>CLIENT NAME</w:t>
      </w:r>
    </w:p>
    <w:p>
      <w:pPr>
        <w:pStyle w:val="Texto Base"/>
      </w:pPr>
      <w:r>
        <w:rPr>
          <w:rtl w:val="0"/>
        </w:rPr>
        <w:t xml:space="preserve">By_____________________ </w:t>
      </w:r>
      <w:r>
        <w:rPr>
          <w:rtl w:val="0"/>
        </w:rPr>
        <w:t xml:space="preserve">  </w:t>
        <w:tab/>
        <w:tab/>
      </w:r>
      <w:r>
        <w:rPr>
          <w:rtl w:val="0"/>
        </w:rPr>
        <w:t>By_____________</w:t>
      </w:r>
      <w: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page">
                  <wp:posOffset>715682</wp:posOffset>
                </wp:positionH>
                <wp:positionV relativeFrom="page">
                  <wp:posOffset>9283574</wp:posOffset>
                </wp:positionV>
                <wp:extent cx="1273947" cy="270750"/>
                <wp:effectExtent l="0" t="0" r="0" b="0"/>
                <wp:wrapNone/>
                <wp:docPr id="1073741828" name="officeArt object" descr="Rectángulo">
                  <a:hlinkClick r:id="rId4" invalidUrl="" action="" tgtFrame="" tooltip="" history="1" highlightClick="0" endSnd="0"/>
                </wp:docPr>
                <wp:cNvGraphicFramePr/>
                <a:graphic xmlns:a="http://schemas.openxmlformats.org/drawingml/2006/main">
                  <a:graphicData uri="http://schemas.microsoft.com/office/word/2010/wordprocessingShape">
                    <wps:wsp>
                      <wps:cNvSpPr/>
                      <wps:spPr>
                        <a:xfrm>
                          <a:off x="0" y="0"/>
                          <a:ext cx="1273947" cy="270750"/>
                        </a:xfrm>
                        <a:prstGeom prst="rect">
                          <a:avLst/>
                        </a:prstGeom>
                        <a:noFill/>
                        <a:ln w="12700" cap="flat">
                          <a:noFill/>
                          <a:miter lim="400000"/>
                        </a:ln>
                        <a:effectLst/>
                      </wps:spPr>
                      <wps:bodyPr/>
                    </wps:wsp>
                  </a:graphicData>
                </a:graphic>
              </wp:anchor>
            </w:drawing>
          </mc:Choice>
          <mc:Fallback>
            <w:pict>
              <v:rect id="_x0000_s1028" style="visibility:visible;position:absolute;margin-left:56.4pt;margin-top:731.0pt;width:100.3pt;height:21.3pt;z-index:25166131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rtl w:val="0"/>
        </w:rPr>
        <w:t>________</w:t>
      </w:r>
      <w:r>
        <w:rPr>
          <w:rtl w:val="0"/>
        </w:rPr>
        <w:t>                                          </w:t>
      </w:r>
    </w:p>
    <w:p>
      <w:pPr>
        <w:pStyle w:val="Texto Base"/>
      </w:pPr>
      <w:r>
        <w:rPr>
          <w:rtl w:val="0"/>
          <w:lang w:val="de-DE"/>
        </w:rPr>
        <w:t>Name:</w:t>
        <w:tab/>
        <w:tab/>
        <w:tab/>
        <w:tab/>
        <w:tab/>
        <w:tab/>
        <w:t>Name:</w:t>
      </w:r>
    </w:p>
    <w:p>
      <w:pPr>
        <w:pStyle w:val="Texto Base"/>
      </w:pPr>
      <w:r>
        <w:rPr>
          <w:rtl w:val="0"/>
          <w:lang w:val="de-DE"/>
        </w:rPr>
        <w:t>Date:</w:t>
        <w:tab/>
        <w:tab/>
        <w:tab/>
        <w:tab/>
        <w:tab/>
        <w:tab/>
        <w:t>Date:</w:t>
      </w:r>
    </w:p>
    <w:sectPr>
      <w:headerReference w:type="default" r:id="rId5"/>
      <w:footerReference w:type="default" r:id="rId6"/>
      <w:pgSz w:w="12240" w:h="15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tabs>
        <w:tab w:val="center" w:pos="4986"/>
        <w:tab w:val="right" w:pos="9972"/>
        <w:tab w:val="clear" w:pos="9020"/>
      </w:tabs>
      <w:bidi w:val="0"/>
      <w:spacing w:after="300"/>
      <w:ind w:left="0" w:right="0" w:firstLine="0"/>
      <w:jc w:val="left"/>
      <w:rPr>
        <w:rFonts w:ascii="Times New Roman" w:cs="Times New Roman" w:hAnsi="Times New Roman" w:eastAsia="Times New Roman"/>
        <w:outline w:val="0"/>
        <w:color w:val="000000"/>
        <w:rtl w:val="0"/>
        <w14:textFill>
          <w14:solidFill>
            <w14:srgbClr w14:val="000000"/>
          </w14:solidFill>
        </w14:textFill>
      </w:rPr>
    </w:pPr>
    <w:r>
      <w:rPr>
        <w:rFonts w:ascii="Times New Roman" w:hAnsi="Times New Roman"/>
        <w:outline w:val="0"/>
        <w:color w:val="000000"/>
        <w:rtl w:val="0"/>
        <w14:textFill>
          <w14:solidFill>
            <w14:srgbClr w14:val="000000"/>
          </w14:solidFill>
        </w14:textFill>
      </w:rPr>
      <w:tab/>
    </w:r>
    <w:r>
      <w:rPr>
        <w:rFonts w:ascii="Times New Roman" w:hAnsi="Times New Roman"/>
        <w:outline w:val="0"/>
        <w:color w:val="000000"/>
        <w:rtl w:val="0"/>
        <w:lang w:val="es-ES_tradnl"/>
        <w14:textFill>
          <w14:solidFill>
            <w14:srgbClr w14:val="000000"/>
          </w14:solidFill>
        </w14:textFill>
      </w:rPr>
      <w:t xml:space="preserve">Page </w:t>
    </w:r>
    <w:r>
      <w:rPr>
        <w:rFonts w:ascii="Times New Roman" w:cs="Times New Roman" w:hAnsi="Times New Roman" w:eastAsia="Times New Roman"/>
        <w:outline w:val="0"/>
        <w:color w:val="000000"/>
        <w:rtl w:val="0"/>
        <w14:textFill>
          <w14:solidFill>
            <w14:srgbClr w14:val="000000"/>
          </w14:solidFill>
        </w14:textFill>
      </w:rPr>
      <w:fldChar w:fldCharType="begin" w:fldLock="0"/>
    </w:r>
    <w:r>
      <w:rPr>
        <w:rFonts w:ascii="Times New Roman" w:cs="Times New Roman" w:hAnsi="Times New Roman" w:eastAsia="Times New Roman"/>
        <w:outline w:val="0"/>
        <w:color w:val="000000"/>
        <w:rtl w:val="0"/>
        <w14:textFill>
          <w14:solidFill>
            <w14:srgbClr w14:val="000000"/>
          </w14:solidFill>
        </w14:textFill>
      </w:rPr>
      <w:instrText xml:space="preserve"> PAGE </w:instrText>
    </w:r>
    <w:r>
      <w:rPr>
        <w:rFonts w:ascii="Times New Roman" w:cs="Times New Roman" w:hAnsi="Times New Roman" w:eastAsia="Times New Roman"/>
        <w:outline w:val="0"/>
        <w:color w:val="000000"/>
        <w:rtl w:val="0"/>
        <w14:textFill>
          <w14:solidFill>
            <w14:srgbClr w14:val="000000"/>
          </w14:solidFill>
        </w14:textFill>
      </w:rPr>
      <w:fldChar w:fldCharType="separate" w:fldLock="0"/>
    </w:r>
    <w:r>
      <w:rPr>
        <w:rFonts w:ascii="Times New Roman" w:cs="Times New Roman" w:hAnsi="Times New Roman" w:eastAsia="Times New Roman"/>
        <w:outline w:val="0"/>
        <w:color w:val="000000"/>
        <w:rtl w:val="0"/>
        <w14:textFill>
          <w14:solidFill>
            <w14:srgbClr w14:val="000000"/>
          </w14:solidFill>
        </w14:textFill>
      </w:rPr>
      <w:fldChar w:fldCharType="end" w:fldLock="0"/>
    </w:r>
    <w:r>
      <w:rPr>
        <w:rFonts w:ascii="Times New Roman" w:hAnsi="Times New Roman"/>
        <w:outline w:val="0"/>
        <w:color w:val="000000"/>
        <w:rtl w:val="0"/>
        <w:lang w:val="es-ES_tradnl"/>
        <w14:textFill>
          <w14:solidFill>
            <w14:srgbClr w14:val="000000"/>
          </w14:solidFill>
        </w14:textFill>
      </w:rPr>
      <w:t xml:space="preserve"> of </w:t>
    </w:r>
    <w:r>
      <w:rPr>
        <w:rFonts w:ascii="Times New Roman" w:cs="Times New Roman" w:hAnsi="Times New Roman" w:eastAsia="Times New Roman"/>
        <w:outline w:val="0"/>
        <w:color w:val="000000"/>
        <w:rtl w:val="0"/>
        <w14:textFill>
          <w14:solidFill>
            <w14:srgbClr w14:val="000000"/>
          </w14:solidFill>
        </w14:textFill>
      </w:rPr>
      <w:fldChar w:fldCharType="begin" w:fldLock="0"/>
    </w:r>
    <w:r>
      <w:rPr>
        <w:rFonts w:ascii="Times New Roman" w:cs="Times New Roman" w:hAnsi="Times New Roman" w:eastAsia="Times New Roman"/>
        <w:outline w:val="0"/>
        <w:color w:val="000000"/>
        <w:rtl w:val="0"/>
        <w14:textFill>
          <w14:solidFill>
            <w14:srgbClr w14:val="000000"/>
          </w14:solidFill>
        </w14:textFill>
      </w:rPr>
      <w:instrText xml:space="preserve"> NUMPAGES </w:instrText>
    </w:r>
    <w:r>
      <w:rPr>
        <w:rFonts w:ascii="Times New Roman" w:cs="Times New Roman" w:hAnsi="Times New Roman" w:eastAsia="Times New Roman"/>
        <w:outline w:val="0"/>
        <w:color w:val="000000"/>
        <w:rtl w:val="0"/>
        <w14:textFill>
          <w14:solidFill>
            <w14:srgbClr w14:val="000000"/>
          </w14:solidFill>
        </w14:textFill>
      </w:rPr>
      <w:fldChar w:fldCharType="separate" w:fldLock="0"/>
    </w:r>
    <w:r>
      <w:rPr>
        <w:rFonts w:ascii="Times New Roman" w:cs="Times New Roman" w:hAnsi="Times New Roman" w:eastAsia="Times New Roman"/>
        <w:outline w:val="0"/>
        <w:color w:val="000000"/>
        <w:rtl w:val="0"/>
        <w14:textFill>
          <w14:solidFill>
            <w14:srgbClr w14:val="000000"/>
          </w14:solidFill>
        </w14:textFill>
      </w:rPr>
      <w:fldChar w:fldCharType="end" w:fldLock="0"/>
    </w:r>
  </w:p>
  <w:p>
    <w:pPr>
      <w:pStyle w:val="Cabecera y pie"/>
      <w:tabs>
        <w:tab w:val="center" w:pos="4986"/>
        <w:tab w:val="right" w:pos="9972"/>
        <w:tab w:val="clear" w:pos="9020"/>
      </w:tabs>
      <w:bidi w:val="0"/>
      <w:spacing w:after="300"/>
      <w:ind w:left="0" w:right="0" w:firstLine="0"/>
      <w:jc w:val="left"/>
      <w:rPr>
        <w:rtl w:val="0"/>
      </w:rPr>
    </w:pPr>
    <w:r>
      <w:rPr>
        <w:rFonts w:ascii="Times New Roman" w:cs="Times New Roman" w:hAnsi="Times New Roman" w:eastAsia="Times New Roman"/>
        <w:outline w:val="0"/>
        <w:color w:val="000000"/>
        <w:rtl w:val="0"/>
        <w14:textFill>
          <w14:solidFill>
            <w14:srgbClr w14:val="000000"/>
          </w14:solidFill>
        </w14:textFill>
      </w:rPr>
      <w:drawing xmlns:a="http://schemas.openxmlformats.org/drawingml/2006/main">
        <wp:inline distT="0" distB="0" distL="0" distR="0">
          <wp:extent cx="1260001" cy="144859"/>
          <wp:effectExtent l="0" t="0" r="0" b="0"/>
          <wp:docPr id="1073741825" name="officeArt object" descr="LD-Logo-Black.svg"/>
          <wp:cNvGraphicFramePr/>
          <a:graphic xmlns:a="http://schemas.openxmlformats.org/drawingml/2006/main">
            <a:graphicData uri="http://schemas.openxmlformats.org/drawingml/2006/picture">
              <pic:pic xmlns:pic="http://schemas.openxmlformats.org/drawingml/2006/picture">
                <pic:nvPicPr>
                  <pic:cNvPr id="1073741825" name="LD-Logo-Black.svg" descr="LD-Logo-Black.svg"/>
                  <pic:cNvPicPr>
                    <a:picLocks noChangeAspect="1"/>
                  </pic:cNvPicPr>
                </pic:nvPicPr>
                <pic:blipFill>
                  <a:blip r:embed="rId1">
                    <a:extLst/>
                  </a:blip>
                  <a:stretch>
                    <a:fillRect/>
                  </a:stretch>
                </pic:blipFill>
                <pic:spPr>
                  <a:xfrm>
                    <a:off x="0" y="0"/>
                    <a:ext cx="1260001" cy="144859"/>
                  </a:xfrm>
                  <a:prstGeom prst="rect">
                    <a:avLst/>
                  </a:prstGeom>
                  <a:ln w="12700" cap="flat">
                    <a:noFill/>
                    <a:miter lim="400000"/>
                  </a:ln>
                  <a:effectLst/>
                </pic:spPr>
              </pic:pic>
            </a:graphicData>
          </a:graphic>
        </wp:inline>
      </w:drawing>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Viñeta"/>
  </w:abstractNum>
  <w:abstractNum w:abstractNumId="1">
    <w:multiLevelType w:val="hybridMultilevel"/>
    <w:styleLink w:val="Viñeta"/>
    <w:lvl w:ilvl="0">
      <w:start w:val="1"/>
      <w:numFmt w:val="bullet"/>
      <w:suff w:val="tab"/>
      <w:lvlText w:val="•"/>
      <w:lvlJc w:val="left"/>
      <w:pPr>
        <w:ind w:left="503" w:hanging="283"/>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84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06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28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50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72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94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16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38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cera y pie">
    <w:name w:val="Cabecera y pie"/>
    <w:next w:val="Cabecera y pi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ítulo">
    <w:name w:val="Título"/>
    <w:next w:val="Título"/>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1"/>
      <w:bCs w:val="1"/>
      <w:i w:val="0"/>
      <w:iCs w:val="0"/>
      <w:caps w:val="1"/>
      <w:strike w:val="0"/>
      <w:dstrike w:val="0"/>
      <w:outline w:val="0"/>
      <w:color w:val="000000"/>
      <w:spacing w:val="0"/>
      <w:kern w:val="0"/>
      <w:position w:val="0"/>
      <w:sz w:val="36"/>
      <w:szCs w:val="36"/>
      <w:u w:val="none"/>
      <w:shd w:val="nil" w:color="auto" w:fill="auto"/>
      <w:vertAlign w:val="baseline"/>
      <w:lang w:val="en-US"/>
      <w14:textOutline>
        <w14:noFill/>
      </w14:textOutline>
      <w14:textFill>
        <w14:solidFill>
          <w14:srgbClr w14:val="000000"/>
        </w14:solidFill>
      </w14:textFill>
    </w:rPr>
  </w:style>
  <w:style w:type="paragraph" w:styleId="Texto Base">
    <w:name w:val="Texto Base"/>
    <w:next w:val="Texto Base"/>
    <w:pPr>
      <w:keepNext w:val="0"/>
      <w:keepLines w:val="0"/>
      <w:pageBreakBefore w:val="0"/>
      <w:widowControl w:val="1"/>
      <w:shd w:val="clear" w:color="auto" w:fill="auto"/>
      <w:suppressAutoHyphens w:val="0"/>
      <w:bidi w:val="0"/>
      <w:spacing w:before="0" w:after="3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Subtítulo">
    <w:name w:val="Subtítulo"/>
    <w:next w:val="Subtítulo"/>
    <w:pPr>
      <w:keepNext w:val="0"/>
      <w:keepLines w:val="0"/>
      <w:pageBreakBefore w:val="0"/>
      <w:widowControl w:val="1"/>
      <w:shd w:val="clear" w:color="auto" w:fill="auto"/>
      <w:suppressAutoHyphens w:val="0"/>
      <w:bidi w:val="0"/>
      <w:spacing w:before="600" w:after="100" w:line="240" w:lineRule="auto"/>
      <w:ind w:left="0" w:right="0" w:firstLine="0"/>
      <w:jc w:val="left"/>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numbering" w:styleId="Viñeta">
    <w:name w:val="Viñeta"/>
    <w:pPr>
      <w:numPr>
        <w:numId w:val="1"/>
      </w:numPr>
    </w:pPr>
  </w:style>
  <w:style w:type="character" w:styleId="Ninguno">
    <w:name w:val="Ninguno"/>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s://www.lawdistrict.com/"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_rels/foot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2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1500"/>
          </a:spcBef>
          <a:spcAft>
            <a:spcPts val="0"/>
          </a:spcAft>
          <a:buClrTx/>
          <a:buSzTx/>
          <a:buFontTx/>
          <a:buNone/>
          <a:tabLst/>
          <a:defRPr b="0" baseline="0" cap="none" i="0" spc="0" strike="noStrike" sz="1200" u="none" kumimoji="0" normalizeH="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